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334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6204045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</w:t>
      </w:r>
    </w:p>
    <w:p w14:paraId="4F26FC7B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5894705</wp:posOffset>
            </wp:positionH>
            <wp:positionV relativeFrom="paragraph">
              <wp:posOffset>40005</wp:posOffset>
            </wp:positionV>
            <wp:extent cx="603885" cy="624840"/>
            <wp:effectExtent l="0" t="0" r="0" b="0"/>
            <wp:wrapThrough wrapText="bothSides">
              <wp:wrapPolygon>
                <wp:start x="6132" y="0"/>
                <wp:lineTo x="0" y="3951"/>
                <wp:lineTo x="0" y="17780"/>
                <wp:lineTo x="4088" y="21073"/>
                <wp:lineTo x="17035" y="21073"/>
                <wp:lineTo x="21123" y="17780"/>
                <wp:lineTo x="21123" y="4610"/>
                <wp:lineTo x="14991" y="0"/>
                <wp:lineTo x="6132" y="0"/>
              </wp:wrapPolygon>
            </wp:wrapThrough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161" cy="6249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ИНФОРМАЦИОННЫЙ ЛИСТ</w:t>
      </w:r>
    </w:p>
    <w:p w14:paraId="25B0DF17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 w14:paraId="0D6B381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№ 9 от 21 апреля 2026 г.</w:t>
      </w:r>
    </w:p>
    <w:p w14:paraId="6554AAA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158A5921">
      <w:pPr>
        <w:spacing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Применение пестицидов и агрохимикатов</w:t>
      </w:r>
    </w:p>
    <w:p w14:paraId="02D07F1D">
      <w:pPr>
        <w:spacing w:after="0"/>
        <w:ind w:firstLine="2661" w:firstLineChars="9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_GoBack"/>
      <w:r>
        <w:rPr>
          <w:rFonts w:ascii="Times New Roman" w:hAnsi="Times New Roman" w:cs="Times New Roman"/>
          <w:b/>
          <w:sz w:val="28"/>
          <w:szCs w:val="28"/>
          <w:u w:val="single"/>
        </w:rPr>
        <w:t>Уважаемые сельхозтоваропроизводители!</w:t>
      </w:r>
    </w:p>
    <w:bookmarkEnd w:id="1"/>
    <w:p w14:paraId="13A934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194310</wp:posOffset>
            </wp:positionV>
            <wp:extent cx="2828925" cy="1733550"/>
            <wp:effectExtent l="0" t="0" r="0" b="0"/>
            <wp:wrapTight wrapText="bothSides">
              <wp:wrapPolygon>
                <wp:start x="582" y="0"/>
                <wp:lineTo x="0" y="475"/>
                <wp:lineTo x="0" y="21125"/>
                <wp:lineTo x="582" y="21363"/>
                <wp:lineTo x="20945" y="21363"/>
                <wp:lineTo x="21527" y="21125"/>
                <wp:lineTo x="21527" y="475"/>
                <wp:lineTo x="20945" y="0"/>
                <wp:lineTo x="58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4E6BEB00">
      <w:pPr>
        <w:spacing w:after="0" w:line="240" w:lineRule="auto"/>
        <w:ind w:firstLine="708"/>
        <w:jc w:val="both"/>
        <w:rPr>
          <w:rStyle w:val="15"/>
          <w:rFonts w:ascii="Times New Roman" w:hAnsi="Times New Roman"/>
          <w:color w:val="000000"/>
          <w:sz w:val="28"/>
          <w:szCs w:val="28"/>
          <w:u w:val="none"/>
          <w:lang w:eastAsia="ru-RU"/>
        </w:rPr>
      </w:pPr>
      <w:bookmarkStart w:id="0" w:name="_Hlk70329094"/>
      <w:r>
        <w:rPr>
          <w:rStyle w:val="15"/>
          <w:rFonts w:ascii="Times New Roman" w:hAnsi="Times New Roman"/>
          <w:color w:val="000000"/>
          <w:sz w:val="28"/>
          <w:szCs w:val="28"/>
          <w:u w:val="none"/>
          <w:lang w:eastAsia="ru-RU"/>
        </w:rPr>
        <w:t xml:space="preserve">При использовании пестицидов важно учитывать их совместимость с другими препаратами. Фосфорорганические пестициды, несмотря на свою эффективность, имеют ряд ограничений по смешиванию с другими химическими средствами. Несовместимость может привести к снижению эффективности обработки или даже к образованию токсичных соединений. </w:t>
      </w:r>
    </w:p>
    <w:p w14:paraId="1EBE84B6">
      <w:pPr>
        <w:spacing w:after="0" w:line="240" w:lineRule="auto"/>
        <w:ind w:firstLine="708"/>
        <w:jc w:val="both"/>
        <w:rPr>
          <w:rStyle w:val="15"/>
          <w:rFonts w:ascii="Times New Roman" w:hAnsi="Times New Roman"/>
          <w:color w:val="000000"/>
          <w:sz w:val="28"/>
          <w:szCs w:val="28"/>
          <w:u w:val="none"/>
          <w:lang w:eastAsia="ru-RU"/>
        </w:rPr>
      </w:pPr>
      <w:r>
        <w:rPr>
          <w:rStyle w:val="15"/>
          <w:rFonts w:ascii="Times New Roman" w:hAnsi="Times New Roman"/>
          <w:color w:val="000000"/>
          <w:sz w:val="28"/>
          <w:szCs w:val="28"/>
          <w:u w:val="none"/>
          <w:lang w:eastAsia="ru-RU"/>
        </w:rPr>
        <w:t>Фосфорорганические пестициды не рекомендуется смешивать со следующими классами препаратов:</w:t>
      </w:r>
    </w:p>
    <w:p w14:paraId="32006AFE">
      <w:pPr>
        <w:pStyle w:val="26"/>
        <w:numPr>
          <w:ilvl w:val="0"/>
          <w:numId w:val="1"/>
        </w:numPr>
        <w:spacing w:after="0" w:line="240" w:lineRule="auto"/>
        <w:jc w:val="both"/>
        <w:rPr>
          <w:rStyle w:val="15"/>
          <w:rFonts w:ascii="Times New Roman" w:hAnsi="Times New Roman"/>
          <w:color w:val="000000"/>
          <w:sz w:val="28"/>
          <w:szCs w:val="28"/>
          <w:u w:val="none"/>
          <w:lang w:eastAsia="ru-RU"/>
        </w:rPr>
      </w:pPr>
      <w:r>
        <w:rPr>
          <w:rStyle w:val="15"/>
          <w:rFonts w:ascii="Times New Roman" w:hAnsi="Times New Roman"/>
          <w:b/>
          <w:bCs/>
          <w:color w:val="000000"/>
          <w:sz w:val="28"/>
          <w:szCs w:val="28"/>
          <w:u w:val="none"/>
          <w:lang w:eastAsia="ru-RU"/>
        </w:rPr>
        <w:t>Пиретроиды:</w:t>
      </w:r>
      <w:r>
        <w:rPr>
          <w:rStyle w:val="15"/>
          <w:rFonts w:ascii="Times New Roman" w:hAnsi="Times New Roman"/>
          <w:color w:val="000000"/>
          <w:sz w:val="28"/>
          <w:szCs w:val="28"/>
          <w:u w:val="none"/>
          <w:lang w:eastAsia="ru-RU"/>
        </w:rPr>
        <w:t xml:space="preserve"> совместное применение может вызвать антагонизм, при котором эффективность обоих препаратов снижается.</w:t>
      </w:r>
    </w:p>
    <w:p w14:paraId="4D71DF77">
      <w:pPr>
        <w:pStyle w:val="26"/>
        <w:numPr>
          <w:ilvl w:val="0"/>
          <w:numId w:val="1"/>
        </w:numPr>
        <w:spacing w:after="0" w:line="240" w:lineRule="auto"/>
        <w:jc w:val="both"/>
        <w:rPr>
          <w:rStyle w:val="15"/>
          <w:rFonts w:ascii="Times New Roman" w:hAnsi="Times New Roman"/>
          <w:color w:val="000000"/>
          <w:sz w:val="28"/>
          <w:szCs w:val="28"/>
          <w:u w:val="none"/>
          <w:lang w:eastAsia="ru-RU"/>
        </w:rPr>
      </w:pPr>
      <w:r>
        <w:rPr>
          <w:rStyle w:val="15"/>
          <w:rFonts w:ascii="Times New Roman" w:hAnsi="Times New Roman"/>
          <w:b/>
          <w:bCs/>
          <w:color w:val="000000"/>
          <w:sz w:val="28"/>
          <w:szCs w:val="28"/>
          <w:u w:val="none"/>
          <w:lang w:eastAsia="ru-RU"/>
        </w:rPr>
        <w:t>Препараты, содержащие серу или медь:</w:t>
      </w:r>
      <w:r>
        <w:rPr>
          <w:rStyle w:val="15"/>
          <w:rFonts w:ascii="Times New Roman" w:hAnsi="Times New Roman"/>
          <w:color w:val="000000"/>
          <w:sz w:val="28"/>
          <w:szCs w:val="28"/>
          <w:u w:val="none"/>
          <w:lang w:eastAsia="ru-RU"/>
        </w:rPr>
        <w:t xml:space="preserve"> возможно образование токсичных соединений или снижение эффективности фосфорорганических препаратов.</w:t>
      </w:r>
    </w:p>
    <w:p w14:paraId="0B071C53">
      <w:pPr>
        <w:pStyle w:val="2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15"/>
          <w:rFonts w:ascii="Times New Roman" w:hAnsi="Times New Roman"/>
          <w:b/>
          <w:bCs/>
          <w:color w:val="000000"/>
          <w:sz w:val="28"/>
          <w:szCs w:val="28"/>
          <w:u w:val="none"/>
          <w:lang w:eastAsia="ru-RU"/>
        </w:rPr>
        <w:t>Триазолы:</w:t>
      </w:r>
      <w:r>
        <w:rPr>
          <w:rStyle w:val="15"/>
          <w:rFonts w:ascii="Times New Roman" w:hAnsi="Times New Roman"/>
          <w:color w:val="000000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фунгициды на основе триазолов могут вступать в реакцию с фосфорорганическими соединениями, изменяя их химический состав и снижая общую эффективность обработки.</w:t>
      </w:r>
    </w:p>
    <w:p w14:paraId="6042B89B">
      <w:pPr>
        <w:pStyle w:val="26"/>
        <w:numPr>
          <w:ilvl w:val="0"/>
          <w:numId w:val="1"/>
        </w:numPr>
        <w:spacing w:after="0" w:line="240" w:lineRule="auto"/>
        <w:jc w:val="both"/>
        <w:rPr>
          <w:rStyle w:val="15"/>
          <w:rFonts w:ascii="Times New Roman" w:hAnsi="Times New Roman"/>
          <w:b/>
          <w:bCs/>
          <w:color w:val="000000"/>
          <w:sz w:val="28"/>
          <w:szCs w:val="28"/>
          <w:u w:val="none"/>
          <w:lang w:eastAsia="ru-RU"/>
        </w:rPr>
      </w:pPr>
      <w:r>
        <w:rPr>
          <w:rStyle w:val="15"/>
          <w:rFonts w:ascii="Times New Roman" w:hAnsi="Times New Roman"/>
          <w:b/>
          <w:bCs/>
          <w:color w:val="000000"/>
          <w:sz w:val="28"/>
          <w:szCs w:val="28"/>
          <w:u w:val="none"/>
          <w:lang w:eastAsia="ru-RU"/>
        </w:rPr>
        <w:t xml:space="preserve">Регуляторы роста растений: </w:t>
      </w:r>
    </w:p>
    <w:p w14:paraId="7825AF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Взаимодействие регуляторов роста с фосфорорганическими пестицидами может изменить метаболизм растений, что повлияет на эффективность и безопасность пестицидов.</w:t>
      </w:r>
    </w:p>
    <w:p w14:paraId="58CC00F8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Гиббереллины: </w:t>
      </w:r>
      <w:r>
        <w:rPr>
          <w:rFonts w:ascii="Times New Roman" w:hAnsi="Times New Roman"/>
          <w:sz w:val="28"/>
          <w:szCs w:val="28"/>
        </w:rPr>
        <w:t>могут ослаблять действие фосфорорганических пестицидов на растения, в зависимости от конкретных условий и вида растения.</w:t>
      </w:r>
    </w:p>
    <w:p w14:paraId="254E2102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Ауксины: </w:t>
      </w:r>
      <w:r>
        <w:rPr>
          <w:rFonts w:ascii="Times New Roman" w:hAnsi="Times New Roman"/>
          <w:sz w:val="28"/>
          <w:szCs w:val="28"/>
        </w:rPr>
        <w:t>влияние этих регуляторов на метаболизм растений может изменить восприимчивость растений к фосфорорганическим пестицидам.</w:t>
      </w:r>
    </w:p>
    <w:p w14:paraId="41550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Для избежания негативных последствий перед смешением различных препаратов всегда следует проверять их совместимость на основе инструкций производителей и специализированных таблиц совместимости. Если есть сомнения в совместимости, рекомендуется подготавливать маточный раствор и проводить тесты на небольших участках перед масштабным применением. Фосфорорганические соединения могут быть нестабильны в условиях высокого pH, что может привести к потере их эффективности.</w:t>
      </w:r>
    </w:p>
    <w:p w14:paraId="760694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Обработки рекомендуются проводить </w:t>
      </w:r>
      <w:r>
        <w:rPr>
          <w:rFonts w:ascii="Times New Roman" w:hAnsi="Times New Roman" w:cs="Times New Roman"/>
          <w:sz w:val="28"/>
          <w:szCs w:val="28"/>
        </w:rPr>
        <w:t>согласно Государственному каталогу пестицидов и агрохимикатов, разрешенных к применению на территории Российской Федерации в 2025 году.</w:t>
      </w:r>
    </w:p>
    <w:p w14:paraId="796CB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/>
          <w:color w:val="000000"/>
          <w:sz w:val="28"/>
          <w:szCs w:val="28"/>
          <w:u w:val="none"/>
          <w:lang w:eastAsia="ru-RU"/>
        </w:rPr>
        <w:t xml:space="preserve">Филиал ФГБУ «Россельхозцентр» по Волгоградской области оказывает консультационные услуги сельхозтоваропроизводителям в области защиты растений. По всем интересующим вопросам обращаться в районные отделы филиала или в областной отдел защиты растений по </w:t>
      </w:r>
      <w:r>
        <w:rPr>
          <w:rStyle w:val="15"/>
          <w:rFonts w:ascii="Times New Roman" w:hAnsi="Times New Roman"/>
          <w:b/>
          <w:bCs/>
          <w:color w:val="000000"/>
          <w:sz w:val="28"/>
          <w:szCs w:val="28"/>
          <w:u w:val="none"/>
          <w:lang w:eastAsia="ru-RU"/>
        </w:rPr>
        <w:t xml:space="preserve">тел. </w:t>
      </w:r>
      <w:bookmarkEnd w:id="0"/>
      <w:r>
        <w:rPr>
          <w:rStyle w:val="15"/>
          <w:rFonts w:ascii="Times New Roman" w:hAnsi="Times New Roman"/>
          <w:b/>
          <w:bCs/>
          <w:color w:val="000000"/>
          <w:sz w:val="28"/>
          <w:szCs w:val="28"/>
          <w:u w:val="none"/>
          <w:lang w:eastAsia="ru-RU" w:bidi="he-IL"/>
        </w:rPr>
        <w:t>8-995-428-20-29.</w:t>
      </w:r>
    </w:p>
    <w:sectPr>
      <w:footerReference r:id="rId5" w:type="default"/>
      <w:pgSz w:w="11906" w:h="16838"/>
      <w:pgMar w:top="268" w:right="566" w:bottom="370" w:left="567" w:header="0" w:footer="708" w:gutter="0"/>
      <w:cols w:space="720" w:num="1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iberation Sans">
    <w:altName w:val="Arial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65A35">
    <w:pPr>
      <w:pStyle w:val="11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2E5B34"/>
    <w:multiLevelType w:val="multilevel"/>
    <w:tmpl w:val="4B2E5B34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9E1676"/>
    <w:multiLevelType w:val="multilevel"/>
    <w:tmpl w:val="629E16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doNotHyphenateCaps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31699"/>
    <w:rsid w:val="000064CB"/>
    <w:rsid w:val="00031699"/>
    <w:rsid w:val="00066090"/>
    <w:rsid w:val="00101C4D"/>
    <w:rsid w:val="00163A7A"/>
    <w:rsid w:val="00245A1E"/>
    <w:rsid w:val="002F1136"/>
    <w:rsid w:val="002F403A"/>
    <w:rsid w:val="00325545"/>
    <w:rsid w:val="004123F0"/>
    <w:rsid w:val="00585008"/>
    <w:rsid w:val="00811E6A"/>
    <w:rsid w:val="00903959"/>
    <w:rsid w:val="00CC43E0"/>
    <w:rsid w:val="00DC57C1"/>
    <w:rsid w:val="00E34ECC"/>
    <w:rsid w:val="00E36F77"/>
    <w:rsid w:val="00F36AC0"/>
    <w:rsid w:val="00F9630C"/>
    <w:rsid w:val="00FA1244"/>
    <w:rsid w:val="00FB07C5"/>
    <w:rsid w:val="3D3C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qFormat="1" w:unhideWhenUsed="0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qFormat/>
    <w:uiPriority w:val="99"/>
    <w:pPr>
      <w:spacing w:line="240" w:lineRule="auto"/>
    </w:pPr>
    <w:rPr>
      <w:i/>
      <w:iCs/>
      <w:color w:val="44546A"/>
      <w:sz w:val="18"/>
      <w:szCs w:val="18"/>
    </w:rPr>
  </w:style>
  <w:style w:type="paragraph" w:styleId="6">
    <w:name w:val="index 1"/>
    <w:basedOn w:val="1"/>
    <w:next w:val="1"/>
    <w:autoRedefine/>
    <w:semiHidden/>
    <w:qFormat/>
    <w:uiPriority w:val="99"/>
    <w:pPr>
      <w:ind w:left="220" w:hanging="220"/>
    </w:pPr>
  </w:style>
  <w:style w:type="paragraph" w:styleId="7">
    <w:name w:val="header"/>
    <w:basedOn w:val="1"/>
    <w:link w:val="1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8"/>
    <w:uiPriority w:val="99"/>
    <w:pPr>
      <w:spacing w:after="140"/>
    </w:pPr>
  </w:style>
  <w:style w:type="paragraph" w:styleId="9">
    <w:name w:val="index heading"/>
    <w:basedOn w:val="1"/>
    <w:qFormat/>
    <w:uiPriority w:val="99"/>
    <w:pPr>
      <w:suppressLineNumbers/>
    </w:pPr>
    <w:rPr>
      <w:rFonts w:cs="Arial"/>
    </w:rPr>
  </w:style>
  <w:style w:type="paragraph" w:styleId="10">
    <w:name w:val="Title"/>
    <w:basedOn w:val="1"/>
    <w:next w:val="8"/>
    <w:link w:val="19"/>
    <w:qFormat/>
    <w:uiPriority w:val="99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">
    <w:name w:val="footer"/>
    <w:basedOn w:val="1"/>
    <w:link w:val="17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List"/>
    <w:basedOn w:val="8"/>
    <w:uiPriority w:val="99"/>
    <w:rPr>
      <w:rFonts w:cs="Arial"/>
    </w:rPr>
  </w:style>
  <w:style w:type="table" w:styleId="13">
    <w:name w:val="Table Grid"/>
    <w:basedOn w:val="3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Balloon Text Char"/>
    <w:basedOn w:val="2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5">
    <w:name w:val="Интернет-ссылка"/>
    <w:basedOn w:val="2"/>
    <w:semiHidden/>
    <w:uiPriority w:val="99"/>
    <w:rPr>
      <w:rFonts w:cs="Times New Roman"/>
      <w:color w:val="0563C1"/>
      <w:u w:val="single"/>
    </w:rPr>
  </w:style>
  <w:style w:type="character" w:customStyle="1" w:styleId="16">
    <w:name w:val="Верхний колонтитул Знак"/>
    <w:basedOn w:val="2"/>
    <w:link w:val="7"/>
    <w:qFormat/>
    <w:locked/>
    <w:uiPriority w:val="99"/>
    <w:rPr>
      <w:rFonts w:cs="Times New Roman"/>
    </w:rPr>
  </w:style>
  <w:style w:type="character" w:customStyle="1" w:styleId="17">
    <w:name w:val="Нижний колонтитул Знак"/>
    <w:basedOn w:val="2"/>
    <w:link w:val="11"/>
    <w:qFormat/>
    <w:locked/>
    <w:uiPriority w:val="99"/>
    <w:rPr>
      <w:rFonts w:cs="Times New Roman"/>
    </w:rPr>
  </w:style>
  <w:style w:type="character" w:customStyle="1" w:styleId="18">
    <w:name w:val="Основной текст Знак"/>
    <w:basedOn w:val="2"/>
    <w:link w:val="8"/>
    <w:semiHidden/>
    <w:qFormat/>
    <w:uiPriority w:val="99"/>
    <w:rPr>
      <w:lang w:eastAsia="en-US"/>
    </w:rPr>
  </w:style>
  <w:style w:type="character" w:customStyle="1" w:styleId="19">
    <w:name w:val="Заголовок Знак"/>
    <w:basedOn w:val="2"/>
    <w:link w:val="10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  <w:lang w:eastAsia="en-US"/>
    </w:rPr>
  </w:style>
  <w:style w:type="character" w:customStyle="1" w:styleId="20">
    <w:name w:val="Текст выноски Знак"/>
    <w:basedOn w:val="2"/>
    <w:link w:val="4"/>
    <w:semiHidden/>
    <w:qFormat/>
    <w:uiPriority w:val="99"/>
    <w:rPr>
      <w:rFonts w:ascii="Times New Roman" w:hAnsi="Times New Roman"/>
      <w:sz w:val="0"/>
      <w:szCs w:val="0"/>
      <w:lang w:eastAsia="en-US"/>
    </w:rPr>
  </w:style>
  <w:style w:type="character" w:customStyle="1" w:styleId="21">
    <w:name w:val="Header Char1"/>
    <w:basedOn w:val="2"/>
    <w:semiHidden/>
    <w:qFormat/>
    <w:uiPriority w:val="99"/>
    <w:rPr>
      <w:lang w:eastAsia="en-US"/>
    </w:rPr>
  </w:style>
  <w:style w:type="character" w:customStyle="1" w:styleId="22">
    <w:name w:val="Footer Char1"/>
    <w:basedOn w:val="2"/>
    <w:semiHidden/>
    <w:qFormat/>
    <w:uiPriority w:val="99"/>
    <w:rPr>
      <w:lang w:eastAsia="en-US"/>
    </w:rPr>
  </w:style>
  <w:style w:type="paragraph" w:customStyle="1" w:styleId="23">
    <w:name w:val="Заголовок1"/>
    <w:basedOn w:val="1"/>
    <w:next w:val="8"/>
    <w:qFormat/>
    <w:uiPriority w:val="99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4">
    <w:name w:val="Колонтитул"/>
    <w:basedOn w:val="1"/>
    <w:qFormat/>
    <w:uiPriority w:val="99"/>
  </w:style>
  <w:style w:type="paragraph" w:customStyle="1" w:styleId="25">
    <w:name w:val="Содержимое врезки"/>
    <w:basedOn w:val="1"/>
    <w:qFormat/>
    <w:uiPriority w:val="99"/>
  </w:style>
  <w:style w:type="paragraph" w:styleId="2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2151</Characters>
  <Lines>17</Lines>
  <Paragraphs>5</Paragraphs>
  <TotalTime>26</TotalTime>
  <ScaleCrop>false</ScaleCrop>
  <LinksUpToDate>false</LinksUpToDate>
  <CharactersWithSpaces>2523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2023-04-11T13:35:00Z</dcterms:created>
  <dc:creator>Вертячинское</dc:creator>
  <cp:lastModifiedBy>Вертячинское</cp:lastModifiedBy>
  <dcterms:modified xsi:type="dcterms:W3CDTF">2026-04-24T07:55:31Z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CE455836E8D94BD4A666941CD1183D16_12</vt:lpwstr>
  </property>
</Properties>
</file>